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86C8FF1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494352">
        <w:rPr>
          <w:szCs w:val="24"/>
        </w:rPr>
        <w:t>4786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4E8301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70809" w:rsidRPr="002D42F2">
        <w:rPr>
          <w:sz w:val="22"/>
          <w:szCs w:val="22"/>
          <w:lang w:val="en-US"/>
        </w:rPr>
        <w:t>10.10.</w:t>
      </w:r>
      <w:r w:rsidR="004A5133" w:rsidRPr="002D42F2">
        <w:rPr>
          <w:sz w:val="22"/>
          <w:szCs w:val="22"/>
          <w:lang w:val="en-US"/>
        </w:rPr>
        <w:t>2</w:t>
      </w:r>
      <w:r w:rsidR="00A70809" w:rsidRPr="002D42F2">
        <w:rPr>
          <w:sz w:val="22"/>
          <w:szCs w:val="22"/>
          <w:lang w:val="en-US"/>
        </w:rPr>
        <w:t>.</w:t>
      </w:r>
      <w:r w:rsidR="004A5133" w:rsidRPr="002D42F2">
        <w:rPr>
          <w:sz w:val="22"/>
          <w:szCs w:val="22"/>
          <w:lang w:val="en-US"/>
        </w:rPr>
        <w:t>2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15DC43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5133">
        <w:rPr>
          <w:sz w:val="22"/>
          <w:szCs w:val="22"/>
        </w:rPr>
        <w:t>Transfer of L1-L2 configuration</w:t>
      </w:r>
      <w:r w:rsidR="00F64D96">
        <w:rPr>
          <w:sz w:val="22"/>
          <w:szCs w:val="22"/>
        </w:rPr>
        <w:t xml:space="preserve"> for </w:t>
      </w:r>
      <w:r w:rsidR="00B9027A">
        <w:rPr>
          <w:sz w:val="22"/>
          <w:szCs w:val="22"/>
        </w:rPr>
        <w:t>EN-DC</w:t>
      </w:r>
      <w:r w:rsidR="004A5133">
        <w:rPr>
          <w:sz w:val="22"/>
          <w:szCs w:val="22"/>
        </w:rPr>
        <w:t xml:space="preserve"> </w:t>
      </w:r>
      <w:r w:rsidR="00186C42">
        <w:rPr>
          <w:sz w:val="22"/>
          <w:szCs w:val="22"/>
        </w:rPr>
        <w:t xml:space="preserve"> </w:t>
      </w:r>
      <w:r w:rsidR="00A70809">
        <w:rPr>
          <w:sz w:val="22"/>
          <w:szCs w:val="22"/>
        </w:rPr>
        <w:t xml:space="preserve"> </w:t>
      </w:r>
    </w:p>
    <w:p w14:paraId="7E783B99" w14:textId="55175C8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3547E">
        <w:rPr>
          <w:sz w:val="22"/>
          <w:szCs w:val="22"/>
        </w:rPr>
        <w:t xml:space="preserve">Discussion, Decision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6CEC7B2" w14:textId="5AC931B5" w:rsidR="001643A8" w:rsidRDefault="00097D83" w:rsidP="000D6A7E">
      <w:r>
        <w:t>During the last RAN3 meeting</w:t>
      </w:r>
      <w:r w:rsidR="00C71FE2">
        <w:t xml:space="preserve"> </w:t>
      </w:r>
      <w:r w:rsidR="004A5133">
        <w:t>the UE configuration and the transfer of the L1-L2 parameters from gNB-DU to gNB-CU was discussed</w:t>
      </w:r>
      <w:r w:rsidR="00182D0F">
        <w:t>. T</w:t>
      </w:r>
      <w:r w:rsidR="004A5133">
        <w:t xml:space="preserve">he following agreements were captured in the Chairman notes [1]. </w:t>
      </w:r>
    </w:p>
    <w:p w14:paraId="7384D7F9" w14:textId="088B30A8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 w:rsidRPr="00182D0F">
        <w:t>Each RRC IE to be broadcasted shall be RRC-encoded in only one node</w:t>
      </w:r>
      <w:r>
        <w:t>;</w:t>
      </w:r>
    </w:p>
    <w:p w14:paraId="5E513BBF" w14:textId="46DD39B4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>
        <w:t>RLC and LCH parameters should be controlled by DU based on the QoS information indicated by CU;</w:t>
      </w:r>
    </w:p>
    <w:p w14:paraId="6D6E0718" w14:textId="1277AC36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>
        <w:t>DRX Cycle length is controlled by CU;</w:t>
      </w:r>
    </w:p>
    <w:p w14:paraId="31131576" w14:textId="18C4FAC2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>
        <w:t>WA: All other DRX parameters are controlled by DU except timers which are FFS;</w:t>
      </w:r>
    </w:p>
    <w:p w14:paraId="5ED6529A" w14:textId="394C321D" w:rsidR="00182D0F" w:rsidRDefault="00182D0F" w:rsidP="002F44D2">
      <w:pPr>
        <w:pStyle w:val="ListParagraph"/>
        <w:numPr>
          <w:ilvl w:val="0"/>
          <w:numId w:val="10"/>
        </w:numPr>
        <w:ind w:left="714" w:hanging="357"/>
        <w:contextualSpacing w:val="0"/>
      </w:pPr>
      <w:r>
        <w:t>Parameters in measConfig are controlled by CU; FFS whether gapOffset is controlled by DU or CU;</w:t>
      </w:r>
    </w:p>
    <w:p w14:paraId="3B2B454C" w14:textId="6F9A3813" w:rsidR="00182D0F" w:rsidRPr="00AC1D2B" w:rsidRDefault="00E178E5" w:rsidP="007B19D7">
      <w:pPr>
        <w:spacing w:after="60"/>
      </w:pPr>
      <w:r>
        <w:t>In</w:t>
      </w:r>
      <w:r w:rsidR="007B19D7">
        <w:t xml:space="preserve"> R3-17</w:t>
      </w:r>
      <w:r w:rsidR="00494352">
        <w:t>4785</w:t>
      </w:r>
      <w:r>
        <w:t xml:space="preserve"> </w:t>
      </w:r>
      <w:r w:rsidR="007B19D7">
        <w:t xml:space="preserve">we </w:t>
      </w:r>
      <w:r w:rsidR="00BD2D8F">
        <w:t xml:space="preserve">consider a stand-alone system and we (1) </w:t>
      </w:r>
      <w:r w:rsidR="007B19D7">
        <w:t xml:space="preserve">discuss how to send the L1-L2 parameters from gNB-DU to gNB-CU, and </w:t>
      </w:r>
      <w:r w:rsidR="00BD2D8F">
        <w:t xml:space="preserve">(2) </w:t>
      </w:r>
      <w:r w:rsidR="007B19D7">
        <w:t>which parameters in the NR RRC Reconfiguration message should be generated by gNB-DU and gNB-CU. In this contribution, we perform a similar analysis considering a non-stand-alone system (i.e., connectivity option 3). W</w:t>
      </w:r>
      <w:r>
        <w:t xml:space="preserve">e base our discussion on the latest </w:t>
      </w:r>
      <w:r w:rsidR="007B19D7">
        <w:t>SCG-C</w:t>
      </w:r>
      <w:r w:rsidR="00BD2D8F">
        <w:t xml:space="preserve">onfig message </w:t>
      </w:r>
      <w:r w:rsidR="00095694">
        <w:t xml:space="preserve">structure </w:t>
      </w:r>
      <w:r w:rsidR="00BD2D8F">
        <w:t>d</w:t>
      </w:r>
      <w:r>
        <w:t>efined</w:t>
      </w:r>
      <w:r w:rsidR="00BD2D8F">
        <w:t xml:space="preserve"> for NR</w:t>
      </w:r>
      <w:r>
        <w:t xml:space="preserve"> in TS 38.331 [2].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155656FB" w14:textId="2B8FBD47" w:rsidR="00FC6EAA" w:rsidRDefault="00FC6EAA" w:rsidP="008C4D8C">
      <w:pPr>
        <w:spacing w:after="60"/>
      </w:pPr>
      <w:r>
        <w:t xml:space="preserve">In subclause 2.1 we </w:t>
      </w:r>
      <w:r w:rsidR="00A40366">
        <w:t>show</w:t>
      </w:r>
      <w:r>
        <w:t xml:space="preserve"> </w:t>
      </w:r>
      <w:r w:rsidR="00A40366">
        <w:t xml:space="preserve">how </w:t>
      </w:r>
      <w:r>
        <w:t>the L1-L2 parameters</w:t>
      </w:r>
      <w:r w:rsidR="006A17A2">
        <w:t xml:space="preserve"> </w:t>
      </w:r>
      <w:r w:rsidR="00A40366">
        <w:t>should be sent from</w:t>
      </w:r>
      <w:r>
        <w:t xml:space="preserve"> gNB-DU to gNB-CU</w:t>
      </w:r>
      <w:r w:rsidR="00A40366">
        <w:t xml:space="preserve"> in </w:t>
      </w:r>
      <w:r w:rsidR="00B54FD9">
        <w:t>EN-DC</w:t>
      </w:r>
      <w:r>
        <w:t xml:space="preserve">. In subclause 2.2 we discuss which IEs in the </w:t>
      </w:r>
      <w:r w:rsidR="00A40366">
        <w:t xml:space="preserve">SCG-Config </w:t>
      </w:r>
      <w:r>
        <w:t xml:space="preserve">message should be </w:t>
      </w:r>
      <w:r w:rsidR="00A40366">
        <w:t>generated</w:t>
      </w:r>
      <w:r>
        <w:t xml:space="preserve"> by gNB-DU and </w:t>
      </w:r>
      <w:proofErr w:type="gramStart"/>
      <w:r>
        <w:t xml:space="preserve">which parameters should be </w:t>
      </w:r>
      <w:r w:rsidR="00A40366">
        <w:t xml:space="preserve">generated </w:t>
      </w:r>
      <w:r>
        <w:t>by gNB-CU.</w:t>
      </w:r>
      <w:proofErr w:type="gramEnd"/>
    </w:p>
    <w:p w14:paraId="15359542" w14:textId="0C6CB79D" w:rsidR="00FC6EAA" w:rsidRDefault="006A17A2" w:rsidP="00FC6EAA">
      <w:pPr>
        <w:pStyle w:val="Heading2"/>
      </w:pPr>
      <w:r>
        <w:t xml:space="preserve">L1-L2 parameters </w:t>
      </w:r>
    </w:p>
    <w:p w14:paraId="34F647A0" w14:textId="2AC33728" w:rsidR="00C413FD" w:rsidRDefault="002F4C45" w:rsidP="006A17A2">
      <w:r>
        <w:t xml:space="preserve">An </w:t>
      </w:r>
      <w:r w:rsidR="00FC6EAA">
        <w:t xml:space="preserve">example of the procedure for </w:t>
      </w:r>
      <w:r w:rsidR="006A17A2">
        <w:t>generating the L1-L2 configuration for t</w:t>
      </w:r>
      <w:r w:rsidR="00FC6EAA">
        <w:t xml:space="preserve">he UE </w:t>
      </w:r>
      <w:r w:rsidR="006A17A2">
        <w:t>and exchanging it over the F1 interface</w:t>
      </w:r>
      <w:r w:rsidR="005A1DA1">
        <w:t xml:space="preserve"> for option 3</w:t>
      </w:r>
      <w:r w:rsidR="006A17A2">
        <w:t xml:space="preserve"> is show</w:t>
      </w:r>
      <w:r w:rsidR="005A1DA1">
        <w:t>n</w:t>
      </w:r>
      <w:r w:rsidR="006A17A2">
        <w:t xml:space="preserve"> in Figure 1.</w:t>
      </w:r>
    </w:p>
    <w:p w14:paraId="04845738" w14:textId="3BD7611C" w:rsidR="005A1DA1" w:rsidRDefault="006A17A2" w:rsidP="005A1DA1">
      <w:pPr>
        <w:pStyle w:val="ListParagraph"/>
        <w:numPr>
          <w:ilvl w:val="0"/>
          <w:numId w:val="14"/>
        </w:numPr>
      </w:pPr>
      <w:r>
        <w:t xml:space="preserve">The </w:t>
      </w:r>
      <w:r w:rsidR="005A1DA1">
        <w:t>MeNB sends X2AP SgNB Addition Request with SCG-ConfigInfo to the SgNB-CU.</w:t>
      </w:r>
      <w:r>
        <w:t xml:space="preserve"> </w:t>
      </w:r>
    </w:p>
    <w:p w14:paraId="1C6549C7" w14:textId="0FBF79AD" w:rsidR="006A17A2" w:rsidRDefault="005A1DA1" w:rsidP="005A1DA1">
      <w:pPr>
        <w:ind w:left="360"/>
      </w:pPr>
      <w:r>
        <w:t xml:space="preserve">a1. Based on the information in SCG-ConfigInfo, the SgNB-CU generates and sends the F1AP UE Context Setup Request with DRBs to setup, QoS information, etc. to the </w:t>
      </w:r>
      <w:r w:rsidR="003A3034">
        <w:t>SgNB-D</w:t>
      </w:r>
      <w:r>
        <w:t>U.</w:t>
      </w:r>
    </w:p>
    <w:p w14:paraId="1AF1FE1F" w14:textId="56BC8892" w:rsidR="005A1DA1" w:rsidRDefault="005A1DA1" w:rsidP="005A1DA1">
      <w:pPr>
        <w:ind w:left="360"/>
      </w:pPr>
      <w:r>
        <w:t xml:space="preserve">a2. The </w:t>
      </w:r>
      <w:r w:rsidR="003A3034">
        <w:t>S</w:t>
      </w:r>
      <w:r>
        <w:t xml:space="preserve">gNB-DU decides the lower-layer configuration of the UE and sends F1AP UE Context Setup Response with such configuration. </w:t>
      </w:r>
    </w:p>
    <w:p w14:paraId="2D564256" w14:textId="3FA807DB" w:rsidR="005A1DA1" w:rsidRDefault="005A1DA1" w:rsidP="005A1DA1">
      <w:pPr>
        <w:pStyle w:val="ListParagraph"/>
        <w:numPr>
          <w:ilvl w:val="0"/>
          <w:numId w:val="14"/>
        </w:numPr>
      </w:pPr>
      <w:r>
        <w:t xml:space="preserve">The </w:t>
      </w:r>
      <w:r w:rsidR="003A3034">
        <w:t>S</w:t>
      </w:r>
      <w:r>
        <w:t xml:space="preserve">gNB-CU </w:t>
      </w:r>
      <w:r w:rsidR="0050636F">
        <w:t xml:space="preserve">combines the L1-L2 configuration for the UE received from the </w:t>
      </w:r>
      <w:r w:rsidR="003A3034">
        <w:t>S</w:t>
      </w:r>
      <w:r w:rsidR="0050636F">
        <w:t xml:space="preserve">gNB-DU with the higher-layer configuration (which is generated locally) and generates the SCG-Config inter-node RRC message and sends it to the MeNB in the X2AP SgNB Addition Request Acknowledge. </w:t>
      </w:r>
    </w:p>
    <w:p w14:paraId="4E9FFD19" w14:textId="77777777" w:rsidR="0050636F" w:rsidRDefault="0050636F" w:rsidP="0050636F">
      <w:pPr>
        <w:ind w:left="360"/>
      </w:pPr>
      <w:r>
        <w:t xml:space="preserve">3.-4. The UE is configured using RRC signalling. </w:t>
      </w:r>
    </w:p>
    <w:p w14:paraId="3A19A53B" w14:textId="1DFDDCF0" w:rsidR="0050636F" w:rsidRDefault="0050636F" w:rsidP="0050636F">
      <w:pPr>
        <w:ind w:left="360"/>
      </w:pPr>
      <w:r>
        <w:t>5. The MeNB sends SgNB Reconfiguration Complete to the SgNB-CU</w:t>
      </w:r>
      <w:r w:rsidR="003A3034">
        <w:t>.</w:t>
      </w:r>
      <w:r>
        <w:t xml:space="preserve"> </w:t>
      </w:r>
    </w:p>
    <w:p w14:paraId="4C8F806E" w14:textId="47FCFB97" w:rsidR="006A17A2" w:rsidRDefault="005A1DA1" w:rsidP="006A17A2">
      <w:pPr>
        <w:spacing w:after="60"/>
        <w:jc w:val="center"/>
      </w:pPr>
      <w:r>
        <w:object w:dxaOrig="7995" w:dyaOrig="3780" w14:anchorId="54A13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189pt" o:ole="">
            <v:imagedata r:id="rId13" o:title=""/>
          </v:shape>
          <o:OLEObject Type="Embed" ProgID="Visio.Drawing.15" ShapeID="_x0000_i1025" DrawAspect="Content" ObjectID="_1572459116" r:id="rId14"/>
        </w:object>
      </w:r>
    </w:p>
    <w:p w14:paraId="6BAAD6F5" w14:textId="77777777" w:rsidR="00C413FD" w:rsidRDefault="00C413FD" w:rsidP="008C4D8C">
      <w:pPr>
        <w:spacing w:after="60"/>
      </w:pPr>
    </w:p>
    <w:p w14:paraId="4EDD1368" w14:textId="5B4310E3" w:rsidR="00C413FD" w:rsidRPr="00342729" w:rsidRDefault="00342729" w:rsidP="00342729">
      <w:pPr>
        <w:spacing w:after="240"/>
        <w:jc w:val="center"/>
        <w:rPr>
          <w:b/>
        </w:rPr>
      </w:pPr>
      <w:r w:rsidRPr="00342729">
        <w:rPr>
          <w:b/>
        </w:rPr>
        <w:t>Figure 1: Example of the procedure for configuring the UE</w:t>
      </w:r>
      <w:r w:rsidR="005A1DA1">
        <w:rPr>
          <w:b/>
        </w:rPr>
        <w:t xml:space="preserve"> in </w:t>
      </w:r>
      <w:r w:rsidR="00B54FD9">
        <w:rPr>
          <w:b/>
        </w:rPr>
        <w:t>EN-DC.</w:t>
      </w:r>
    </w:p>
    <w:p w14:paraId="53E0B8AB" w14:textId="7978179A" w:rsidR="0008402D" w:rsidRDefault="0050636F" w:rsidP="0050636F">
      <w:r>
        <w:t>Based on the arguments in R3-17</w:t>
      </w:r>
      <w:r w:rsidR="00494352">
        <w:t>4785</w:t>
      </w:r>
      <w:r>
        <w:t xml:space="preserve"> and </w:t>
      </w:r>
      <w:r w:rsidR="00A65606">
        <w:t>aiming to</w:t>
      </w:r>
      <w:r>
        <w:t xml:space="preserve"> align stand-alone and non-stand-alone scenarios, we propose the following:</w:t>
      </w:r>
    </w:p>
    <w:p w14:paraId="53CE1310" w14:textId="2AC4D265" w:rsidR="008C6591" w:rsidRDefault="008C6591" w:rsidP="008C659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0636F">
        <w:rPr>
          <w:noProof w:val="0"/>
          <w:lang w:val="en-GB"/>
        </w:rPr>
        <w:t xml:space="preserve">In </w:t>
      </w:r>
      <w:r w:rsidR="00655726">
        <w:rPr>
          <w:noProof w:val="0"/>
          <w:lang w:val="en-GB"/>
        </w:rPr>
        <w:t>EN-DC</w:t>
      </w:r>
      <w:r w:rsidR="0050636F">
        <w:rPr>
          <w:noProof w:val="0"/>
          <w:lang w:val="en-GB"/>
        </w:rPr>
        <w:t>, t</w:t>
      </w:r>
      <w:r>
        <w:rPr>
          <w:noProof w:val="0"/>
          <w:lang w:val="en-GB"/>
        </w:rPr>
        <w:t xml:space="preserve">he gNB-DU sends the L1-L2 parameters to the gNB-CU in </w:t>
      </w:r>
      <w:r w:rsidR="00E66167">
        <w:rPr>
          <w:noProof w:val="0"/>
          <w:lang w:val="en-GB"/>
        </w:rPr>
        <w:t>an</w:t>
      </w:r>
      <w:r>
        <w:rPr>
          <w:noProof w:val="0"/>
          <w:lang w:val="en-GB"/>
        </w:rPr>
        <w:t xml:space="preserve"> RRC container.</w:t>
      </w:r>
    </w:p>
    <w:p w14:paraId="0963115F" w14:textId="77777777" w:rsidR="00AE3B1A" w:rsidRDefault="00AE3B1A" w:rsidP="00AE3B1A"/>
    <w:p w14:paraId="7C82C80A" w14:textId="5A421F0C" w:rsidR="00E66167" w:rsidRDefault="00E66167" w:rsidP="00E66167">
      <w:pPr>
        <w:pStyle w:val="Heading2"/>
      </w:pPr>
      <w:r>
        <w:t xml:space="preserve">NR </w:t>
      </w:r>
      <w:r w:rsidR="0050636F">
        <w:t>SCG-Config</w:t>
      </w:r>
      <w:r>
        <w:t xml:space="preserve"> </w:t>
      </w:r>
    </w:p>
    <w:p w14:paraId="5C99A95F" w14:textId="013221D5" w:rsidR="00476571" w:rsidRDefault="00E66167" w:rsidP="0048618A">
      <w:pPr>
        <w:spacing w:after="60"/>
      </w:pPr>
      <w:r>
        <w:t xml:space="preserve">The structure of the </w:t>
      </w:r>
      <w:r w:rsidR="0050636F">
        <w:t>SCG-Config</w:t>
      </w:r>
      <w:r>
        <w:t xml:space="preserve"> message</w:t>
      </w:r>
      <w:r w:rsidR="0048618A">
        <w:t xml:space="preserve"> as agreed in TS 38.331 [</w:t>
      </w:r>
      <w:r w:rsidR="0050636F">
        <w:t>2</w:t>
      </w:r>
      <w:r w:rsidR="0048618A">
        <w:t>] is reported below.</w:t>
      </w:r>
    </w:p>
    <w:p w14:paraId="5E7616A7" w14:textId="77777777" w:rsidR="00FC3966" w:rsidRDefault="00FC3966" w:rsidP="0048618A">
      <w:pPr>
        <w:spacing w:after="60"/>
      </w:pPr>
    </w:p>
    <w:p w14:paraId="56E36DF2" w14:textId="77777777" w:rsidR="00827075" w:rsidRDefault="00827075" w:rsidP="00827075">
      <w:pPr>
        <w:pStyle w:val="TH"/>
      </w:pPr>
      <w:bookmarkStart w:id="0" w:name="_Hlk497923936"/>
      <w:r>
        <w:rPr>
          <w:bCs/>
          <w:i/>
          <w:iCs/>
        </w:rPr>
        <w:t>SCG-Config</w:t>
      </w:r>
      <w:r>
        <w:t xml:space="preserve"> message</w:t>
      </w:r>
    </w:p>
    <w:p w14:paraId="6DFDCB5B" w14:textId="77777777" w:rsidR="00827075" w:rsidRDefault="00827075" w:rsidP="00827075">
      <w:pPr>
        <w:pStyle w:val="PL"/>
        <w:shd w:val="clear" w:color="auto" w:fill="E6E6E6"/>
      </w:pPr>
      <w:r>
        <w:t>-- ASN1START</w:t>
      </w:r>
    </w:p>
    <w:p w14:paraId="3C6F5839" w14:textId="77777777" w:rsidR="00827075" w:rsidRDefault="00827075" w:rsidP="00827075">
      <w:pPr>
        <w:pStyle w:val="PL"/>
        <w:shd w:val="clear" w:color="auto" w:fill="E6E6E6"/>
      </w:pPr>
    </w:p>
    <w:p w14:paraId="1698476B" w14:textId="77777777" w:rsidR="00827075" w:rsidRDefault="00827075" w:rsidP="00827075">
      <w:pPr>
        <w:pStyle w:val="PL"/>
        <w:shd w:val="clear" w:color="auto" w:fill="E6E6E6"/>
      </w:pPr>
      <w:r>
        <w:t>SCG-Config ::=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AF89D00" w14:textId="77777777" w:rsidR="00827075" w:rsidRDefault="00827075" w:rsidP="00827075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EABEDA1" w14:textId="77777777" w:rsidR="00827075" w:rsidRDefault="00827075" w:rsidP="00827075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04C8113C" w14:textId="77777777" w:rsidR="00827075" w:rsidRDefault="00827075" w:rsidP="00827075">
      <w:pPr>
        <w:pStyle w:val="PL"/>
        <w:shd w:val="clear" w:color="auto" w:fill="E6E6E6"/>
      </w:pPr>
      <w:r>
        <w:tab/>
      </w:r>
      <w:r>
        <w:tab/>
      </w:r>
      <w:r>
        <w:tab/>
        <w:t>scg-Config-r15</w:t>
      </w:r>
      <w:r>
        <w:tab/>
      </w:r>
      <w:r>
        <w:tab/>
      </w:r>
      <w:r>
        <w:tab/>
      </w:r>
      <w:r>
        <w:tab/>
      </w:r>
      <w:r>
        <w:tab/>
        <w:t>SCG-Config-r15-IEs,</w:t>
      </w:r>
    </w:p>
    <w:p w14:paraId="0A49D2D0" w14:textId="77777777" w:rsidR="00827075" w:rsidRDefault="00827075" w:rsidP="00827075">
      <w:pPr>
        <w:pStyle w:val="PL"/>
        <w:shd w:val="clear" w:color="auto" w:fill="E6E6E6"/>
      </w:pPr>
      <w:r>
        <w:tab/>
      </w:r>
      <w:r>
        <w:tab/>
      </w:r>
      <w:r>
        <w:tab/>
        <w:t>spare3 NULL, spare2 NULL, spare1 NULL</w:t>
      </w:r>
    </w:p>
    <w:p w14:paraId="4D2928E3" w14:textId="77777777" w:rsidR="00827075" w:rsidRDefault="00827075" w:rsidP="00827075">
      <w:pPr>
        <w:pStyle w:val="PL"/>
        <w:shd w:val="clear" w:color="auto" w:fill="E6E6E6"/>
      </w:pPr>
      <w:r>
        <w:tab/>
      </w:r>
      <w:r>
        <w:tab/>
        <w:t>},</w:t>
      </w:r>
    </w:p>
    <w:p w14:paraId="3F127690" w14:textId="77777777" w:rsidR="00827075" w:rsidRDefault="00827075" w:rsidP="00827075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425B53F2" w14:textId="77777777" w:rsidR="00827075" w:rsidRDefault="00827075" w:rsidP="00827075">
      <w:pPr>
        <w:pStyle w:val="PL"/>
        <w:shd w:val="clear" w:color="auto" w:fill="E6E6E6"/>
      </w:pPr>
      <w:r>
        <w:tab/>
        <w:t>}</w:t>
      </w:r>
    </w:p>
    <w:p w14:paraId="44B03864" w14:textId="77777777" w:rsidR="00827075" w:rsidRDefault="00827075" w:rsidP="00827075">
      <w:pPr>
        <w:pStyle w:val="PL"/>
        <w:shd w:val="clear" w:color="auto" w:fill="E6E6E6"/>
      </w:pPr>
      <w:r>
        <w:t>}</w:t>
      </w:r>
    </w:p>
    <w:p w14:paraId="37702720" w14:textId="77777777" w:rsidR="00827075" w:rsidRDefault="00827075" w:rsidP="00827075">
      <w:pPr>
        <w:pStyle w:val="PL"/>
        <w:shd w:val="clear" w:color="auto" w:fill="E6E6E6"/>
      </w:pPr>
    </w:p>
    <w:p w14:paraId="6499C573" w14:textId="77777777" w:rsidR="00827075" w:rsidRDefault="00827075" w:rsidP="00827075">
      <w:pPr>
        <w:pStyle w:val="PL"/>
        <w:shd w:val="clear" w:color="auto" w:fill="E6E6E6"/>
      </w:pPr>
      <w:r>
        <w:t>SCG-Config-r15-IEs ::=</w:t>
      </w:r>
      <w:r>
        <w:tab/>
      </w:r>
      <w:r>
        <w:tab/>
      </w:r>
      <w:r>
        <w:tab/>
      </w:r>
      <w:r>
        <w:tab/>
        <w:t>SEQUENCE {</w:t>
      </w:r>
    </w:p>
    <w:p w14:paraId="7A38A9E9" w14:textId="77777777" w:rsidR="00827075" w:rsidRPr="00802555" w:rsidRDefault="00827075" w:rsidP="00827075">
      <w:pPr>
        <w:pStyle w:val="PL"/>
        <w:shd w:val="clear" w:color="auto" w:fill="E6E6E6"/>
      </w:pPr>
      <w:r>
        <w:tab/>
      </w:r>
      <w:r w:rsidRPr="00802555">
        <w:rPr>
          <w:highlight w:val="yellow"/>
        </w:rPr>
        <w:t>scg-CellGroupdConfig</w:t>
      </w:r>
      <w:r w:rsidRPr="00802555">
        <w:rPr>
          <w:highlight w:val="yellow"/>
        </w:rPr>
        <w:tab/>
      </w:r>
      <w:r w:rsidRPr="00802555">
        <w:rPr>
          <w:highlight w:val="yellow"/>
        </w:rPr>
        <w:tab/>
      </w:r>
      <w:r w:rsidRPr="00802555">
        <w:rPr>
          <w:highlight w:val="yellow"/>
        </w:rPr>
        <w:tab/>
      </w:r>
      <w:r w:rsidRPr="00802555">
        <w:rPr>
          <w:highlight w:val="yellow"/>
        </w:rPr>
        <w:tab/>
        <w:t>OCTET STRING (CONTAINING RRCReconfiguration)</w:t>
      </w:r>
      <w:r w:rsidRPr="00802555">
        <w:tab/>
      </w:r>
      <w:r w:rsidRPr="00802555">
        <w:tab/>
        <w:t>OPTIONAL,</w:t>
      </w:r>
    </w:p>
    <w:p w14:paraId="6ADB4761" w14:textId="77777777" w:rsidR="00827075" w:rsidRDefault="00827075" w:rsidP="00827075">
      <w:pPr>
        <w:pStyle w:val="PL"/>
        <w:shd w:val="clear" w:color="auto" w:fill="E6E6E6"/>
      </w:pPr>
      <w:r w:rsidRPr="00802555">
        <w:tab/>
        <w:t>scg-RB-Config</w:t>
      </w:r>
      <w:r w:rsidRPr="00802555">
        <w:tab/>
      </w:r>
      <w:r w:rsidRPr="00802555">
        <w:tab/>
      </w:r>
      <w:r w:rsidRPr="00802555">
        <w:tab/>
      </w:r>
      <w:r w:rsidRPr="00802555">
        <w:tab/>
      </w:r>
      <w:r w:rsidRPr="00802555">
        <w:tab/>
      </w:r>
      <w:r w:rsidRPr="00802555">
        <w:tab/>
        <w:t>OCTET STRING (CONTAINING RadioBearerConfiguration)</w:t>
      </w:r>
      <w:r>
        <w:tab/>
        <w:t>OPTIONAL,</w:t>
      </w:r>
    </w:p>
    <w:p w14:paraId="794E3844" w14:textId="77777777" w:rsidR="00827075" w:rsidRDefault="00827075" w:rsidP="00827075">
      <w:pPr>
        <w:pStyle w:val="PL"/>
        <w:shd w:val="clear" w:color="auto" w:fill="E6E6E6"/>
      </w:pPr>
      <w:r>
        <w:tab/>
        <w:t>configRestrictModReq-r15</w:t>
      </w:r>
      <w:r>
        <w:tab/>
      </w:r>
      <w:r>
        <w:tab/>
      </w:r>
      <w:r>
        <w:tab/>
        <w:t>ConfigRestrictModReqSCG-r12</w:t>
      </w:r>
      <w:r>
        <w:tab/>
      </w:r>
      <w:r>
        <w:tab/>
      </w:r>
      <w:r>
        <w:tab/>
        <w:t>OPTIONAL,</w:t>
      </w:r>
    </w:p>
    <w:p w14:paraId="48D1756D" w14:textId="77777777" w:rsidR="00827075" w:rsidRDefault="00827075" w:rsidP="00827075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26929FA8" w14:textId="77777777" w:rsidR="00827075" w:rsidRDefault="00827075" w:rsidP="00827075">
      <w:pPr>
        <w:pStyle w:val="PL"/>
        <w:shd w:val="clear" w:color="auto" w:fill="E6E6E6"/>
      </w:pPr>
      <w:r>
        <w:t>}</w:t>
      </w:r>
    </w:p>
    <w:p w14:paraId="6203A754" w14:textId="77777777" w:rsidR="00827075" w:rsidRDefault="00827075" w:rsidP="00827075">
      <w:pPr>
        <w:pStyle w:val="PL"/>
        <w:shd w:val="clear" w:color="auto" w:fill="E6E6E6"/>
      </w:pPr>
    </w:p>
    <w:p w14:paraId="41371D4E" w14:textId="77777777" w:rsidR="00827075" w:rsidRDefault="00827075" w:rsidP="00827075">
      <w:pPr>
        <w:pStyle w:val="PL"/>
        <w:shd w:val="clear" w:color="auto" w:fill="E6E6E6"/>
      </w:pPr>
      <w:r>
        <w:t>ConfigRestrictModReqSCG-r15-IEs ::=</w:t>
      </w:r>
      <w:r>
        <w:tab/>
      </w:r>
      <w:r>
        <w:tab/>
      </w:r>
      <w:r>
        <w:tab/>
      </w:r>
      <w:r>
        <w:tab/>
        <w:t>SEQUENCE {</w:t>
      </w:r>
    </w:p>
    <w:p w14:paraId="7A6C005D" w14:textId="77777777" w:rsidR="00827075" w:rsidRDefault="00827075" w:rsidP="00827075">
      <w:pPr>
        <w:pStyle w:val="PL"/>
        <w:shd w:val="clear" w:color="auto" w:fill="E6E6E6"/>
      </w:pPr>
      <w:r>
        <w:tab/>
        <w:t>requestedBC-List-NR-r15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OF INTEGER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56F77C" w14:textId="77777777" w:rsidR="00827075" w:rsidRDefault="00827075" w:rsidP="00827075">
      <w:pPr>
        <w:pStyle w:val="PL"/>
        <w:shd w:val="clear" w:color="auto" w:fill="E6E6E6"/>
      </w:pPr>
      <w:r>
        <w:tab/>
        <w:t>requestedBPC-List-NR-r15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OF INTEGER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6101B9" w14:textId="77777777" w:rsidR="00827075" w:rsidRDefault="00827075" w:rsidP="00827075">
      <w:pPr>
        <w:pStyle w:val="PL"/>
        <w:shd w:val="clear" w:color="auto" w:fill="E6E6E6"/>
      </w:pPr>
      <w:r>
        <w:tab/>
        <w:t>...</w:t>
      </w:r>
    </w:p>
    <w:p w14:paraId="578C0074" w14:textId="77777777" w:rsidR="00827075" w:rsidRDefault="00827075" w:rsidP="00827075">
      <w:pPr>
        <w:pStyle w:val="PL"/>
        <w:shd w:val="clear" w:color="auto" w:fill="E6E6E6"/>
      </w:pPr>
      <w:r>
        <w:t>}</w:t>
      </w:r>
    </w:p>
    <w:p w14:paraId="30FA51B6" w14:textId="77777777" w:rsidR="00827075" w:rsidRDefault="00827075" w:rsidP="00827075">
      <w:pPr>
        <w:pStyle w:val="PL"/>
        <w:shd w:val="clear" w:color="auto" w:fill="E6E6E6"/>
      </w:pPr>
    </w:p>
    <w:p w14:paraId="0E1D785B" w14:textId="77777777" w:rsidR="00827075" w:rsidRDefault="00827075" w:rsidP="00827075">
      <w:pPr>
        <w:pStyle w:val="PL"/>
        <w:shd w:val="clear" w:color="auto" w:fill="E6E6E6"/>
      </w:pPr>
      <w:r>
        <w:t>-- ASN1STOP</w:t>
      </w:r>
    </w:p>
    <w:p w14:paraId="46A75657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fullConfig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FC3966">
        <w:rPr>
          <w:rFonts w:ascii="Courier New" w:hAnsi="Courier New"/>
          <w:noProof/>
          <w:sz w:val="16"/>
          <w:lang w:eastAsia="sv-SE"/>
        </w:rPr>
        <w:t xml:space="preserve"> {true}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Cond HO-Reestab</w:t>
      </w:r>
    </w:p>
    <w:p w14:paraId="1CA80F9D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</w:p>
    <w:p w14:paraId="766BC2DD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lateNonCriticalExtension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OCTET</w:t>
      </w:r>
      <w:r w:rsidRPr="00FC3966">
        <w:rPr>
          <w:rFonts w:ascii="Courier New" w:hAnsi="Courier New"/>
          <w:noProof/>
          <w:sz w:val="16"/>
          <w:lang w:eastAsia="sv-SE"/>
        </w:rPr>
        <w:t xml:space="preserve"> </w:t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FC3966">
        <w:rPr>
          <w:rFonts w:ascii="Courier New" w:hAnsi="Courier New"/>
          <w:noProof/>
          <w:sz w:val="16"/>
          <w:lang w:eastAsia="sv-SE"/>
        </w:rPr>
        <w:t xml:space="preserve"> ()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>,</w:t>
      </w:r>
    </w:p>
    <w:p w14:paraId="1F1F8768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nonCriticalExtension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FC3966">
        <w:rPr>
          <w:rFonts w:ascii="Courier New" w:hAnsi="Courier New"/>
          <w:noProof/>
          <w:sz w:val="16"/>
          <w:lang w:eastAsia="sv-SE"/>
        </w:rPr>
        <w:t>{}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 w:rsidDel="00FA2854">
        <w:rPr>
          <w:rFonts w:ascii="Courier New" w:hAnsi="Courier New"/>
          <w:noProof/>
          <w:sz w:val="16"/>
          <w:lang w:eastAsia="sv-SE"/>
        </w:rPr>
        <w:t xml:space="preserve"> </w:t>
      </w:r>
    </w:p>
    <w:p w14:paraId="179A62A5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}</w:t>
      </w:r>
    </w:p>
    <w:p w14:paraId="18C720D2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2A42D9B4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-- TAG-RRCRECONFIGURATION-STOP</w:t>
      </w:r>
    </w:p>
    <w:p w14:paraId="61A697D2" w14:textId="7A34244D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-- ASN1STOP</w:t>
      </w:r>
    </w:p>
    <w:bookmarkEnd w:id="0"/>
    <w:p w14:paraId="6B5CBA50" w14:textId="566EA483" w:rsidR="0048618A" w:rsidRDefault="0048618A" w:rsidP="0048618A">
      <w:pPr>
        <w:spacing w:after="60"/>
      </w:pPr>
    </w:p>
    <w:p w14:paraId="6DAA0A08" w14:textId="742D9A89" w:rsidR="00FC3966" w:rsidRDefault="00CD7211" w:rsidP="0048618A">
      <w:pPr>
        <w:spacing w:after="60"/>
      </w:pPr>
      <w:r>
        <w:t>The message contains the following</w:t>
      </w:r>
      <w:r w:rsidR="00802555">
        <w:t xml:space="preserve"> mandatory</w:t>
      </w:r>
      <w:r>
        <w:t xml:space="preserve"> IE</w:t>
      </w:r>
      <w:r w:rsidR="00802555">
        <w:t xml:space="preserve"> used for UE configuration</w:t>
      </w:r>
      <w:r>
        <w:t>:</w:t>
      </w:r>
    </w:p>
    <w:p w14:paraId="6C8FF115" w14:textId="76C86B0C" w:rsidR="00FF35EB" w:rsidRDefault="008C1FCE" w:rsidP="00FF35EB">
      <w:pPr>
        <w:pStyle w:val="ListParagraph"/>
        <w:numPr>
          <w:ilvl w:val="0"/>
          <w:numId w:val="10"/>
        </w:numPr>
        <w:ind w:left="714" w:hanging="357"/>
        <w:contextualSpacing w:val="0"/>
      </w:pPr>
      <w:r w:rsidRPr="00FF35EB">
        <w:rPr>
          <w:i/>
        </w:rPr>
        <w:t>scg-</w:t>
      </w:r>
      <w:r w:rsidR="009B7C85" w:rsidRPr="00FF35EB">
        <w:rPr>
          <w:i/>
        </w:rPr>
        <w:t>CellGroupConfig</w:t>
      </w:r>
      <w:r w:rsidR="009B7C85">
        <w:t xml:space="preserve">: </w:t>
      </w:r>
      <w:r w:rsidRPr="008C1FCE">
        <w:t>Contains the</w:t>
      </w:r>
      <w:r w:rsidR="00802555">
        <w:t xml:space="preserve"> </w:t>
      </w:r>
      <w:r w:rsidR="00FF35EB">
        <w:t xml:space="preserve">entire </w:t>
      </w:r>
      <w:r w:rsidR="00802555">
        <w:t xml:space="preserve">NR </w:t>
      </w:r>
      <w:r w:rsidRPr="008C1FCE">
        <w:t>RRC</w:t>
      </w:r>
      <w:r>
        <w:t xml:space="preserve"> </w:t>
      </w:r>
      <w:r w:rsidRPr="008C1FCE">
        <w:t xml:space="preserve">Reconfiguration message, </w:t>
      </w:r>
      <w:r w:rsidR="00FF35EB">
        <w:t xml:space="preserve">which can be </w:t>
      </w:r>
      <w:r w:rsidRPr="008C1FCE">
        <w:t>used to (re-)configure the SCG configuration upon SCG establishment or modification</w:t>
      </w:r>
      <w:r w:rsidR="00FF35EB">
        <w:t xml:space="preserve"> and it is</w:t>
      </w:r>
      <w:r w:rsidRPr="008C1FCE">
        <w:t xml:space="preserve"> generated (entirely) by the target SgNB</w:t>
      </w:r>
      <w:r w:rsidR="00802555">
        <w:t xml:space="preserve">. </w:t>
      </w:r>
    </w:p>
    <w:p w14:paraId="5715597F" w14:textId="454A606E" w:rsidR="00B54FD9" w:rsidRDefault="00FF35EB" w:rsidP="008316CD">
      <w:pPr>
        <w:spacing w:after="60"/>
      </w:pPr>
      <w:bookmarkStart w:id="1" w:name="_Hlk498427700"/>
      <w:r>
        <w:t>This IE</w:t>
      </w:r>
      <w:r w:rsidR="00802555">
        <w:t xml:space="preserve"> </w:t>
      </w:r>
      <w:r>
        <w:t>contains both higher-layer and lower-layer parameters.</w:t>
      </w:r>
      <w:r w:rsidR="00E0275A">
        <w:t xml:space="preserve"> </w:t>
      </w:r>
      <w:bookmarkEnd w:id="1"/>
      <w:r w:rsidR="00E0275A">
        <w:t xml:space="preserve">Therefore, it is not possible to assume that </w:t>
      </w:r>
      <w:proofErr w:type="gramStart"/>
      <w:r w:rsidR="00E0275A">
        <w:t>it will be entirely generated by either gNB-CU or gNB-DU.</w:t>
      </w:r>
      <w:proofErr w:type="gramEnd"/>
      <w:r w:rsidR="00E0275A">
        <w:t xml:space="preserve"> However, we assume that the internal structure of the </w:t>
      </w:r>
      <w:r w:rsidR="00E0275A" w:rsidRPr="00FF35EB">
        <w:rPr>
          <w:i/>
        </w:rPr>
        <w:t>scg-CellGroupConfig</w:t>
      </w:r>
      <w:r w:rsidR="00E0275A">
        <w:t xml:space="preserve"> IE will </w:t>
      </w:r>
      <w:r w:rsidR="00F2458C">
        <w:t xml:space="preserve">be </w:t>
      </w:r>
      <w:r w:rsidR="00431043">
        <w:t>similar</w:t>
      </w:r>
      <w:r w:rsidR="00F2458C">
        <w:t xml:space="preserve"> as the structure of the NR RRC Reconfiguration message</w:t>
      </w:r>
      <w:r w:rsidR="00305438">
        <w:t xml:space="preserve"> [</w:t>
      </w:r>
      <w:r w:rsidR="008316CD">
        <w:t>2</w:t>
      </w:r>
      <w:r w:rsidR="00305438">
        <w:t>]</w:t>
      </w:r>
      <w:r w:rsidR="00B54FD9">
        <w:t>.</w:t>
      </w:r>
      <w:r w:rsidR="00F2458C">
        <w:t xml:space="preserve"> </w:t>
      </w:r>
      <w:r w:rsidR="00B54FD9">
        <w:t>In R3-17</w:t>
      </w:r>
      <w:r w:rsidR="00494352">
        <w:t>4785</w:t>
      </w:r>
      <w:r w:rsidR="00B54FD9">
        <w:t xml:space="preserve">, we analyse the structure of the NR RRC Reconfiguration message and we propose that the gNB-DU generates the </w:t>
      </w:r>
      <w:r w:rsidR="00B54FD9" w:rsidRPr="00FF35EB">
        <w:rPr>
          <w:i/>
        </w:rPr>
        <w:t>CellGroupConfig</w:t>
      </w:r>
      <w:r w:rsidR="00B54FD9">
        <w:rPr>
          <w:i/>
        </w:rPr>
        <w:t xml:space="preserve"> </w:t>
      </w:r>
      <w:r w:rsidR="00B54FD9">
        <w:t xml:space="preserve">IE and sends it to the gNB-CU in an RRC container. The </w:t>
      </w:r>
      <w:r w:rsidR="00B54FD9" w:rsidRPr="00FF35EB">
        <w:rPr>
          <w:i/>
        </w:rPr>
        <w:t>CellGroupConfig</w:t>
      </w:r>
      <w:r w:rsidR="00B54FD9">
        <w:rPr>
          <w:i/>
        </w:rPr>
        <w:t xml:space="preserve"> </w:t>
      </w:r>
      <w:r w:rsidR="00B54FD9">
        <w:t>IE includes the lower-layer radio configuration for the UE.</w:t>
      </w:r>
      <w:r w:rsidR="008316CD">
        <w:t xml:space="preserve"> Similarly, i</w:t>
      </w:r>
      <w:r w:rsidR="00B54FD9">
        <w:t xml:space="preserve">n EN-DC </w:t>
      </w:r>
      <w:r w:rsidR="00BA536E">
        <w:t xml:space="preserve">we assume that the gNB-DU </w:t>
      </w:r>
      <w:r w:rsidR="008316CD">
        <w:t xml:space="preserve">can generate the </w:t>
      </w:r>
      <w:r w:rsidR="008316CD" w:rsidRPr="00FF35EB">
        <w:rPr>
          <w:i/>
        </w:rPr>
        <w:t>CellGroupConfig</w:t>
      </w:r>
      <w:r w:rsidR="008316CD">
        <w:rPr>
          <w:i/>
        </w:rPr>
        <w:t xml:space="preserve"> </w:t>
      </w:r>
      <w:r w:rsidR="008316CD">
        <w:t xml:space="preserve">IE as defined in TS 38.331 [2] and send it to the gNB-CU in an RRC container. The gNB-CU then extrapolates the information from the container and it combines with local information to generate the </w:t>
      </w:r>
      <w:r w:rsidR="008316CD" w:rsidRPr="00FF35EB">
        <w:rPr>
          <w:i/>
        </w:rPr>
        <w:t>scg-CellGroupConfig</w:t>
      </w:r>
      <w:r w:rsidR="008316CD">
        <w:t xml:space="preserve"> </w:t>
      </w:r>
      <w:r w:rsidR="00B54FD9">
        <w:t>IE</w:t>
      </w:r>
      <w:r w:rsidR="008316CD">
        <w:t xml:space="preserve">. Finally, the gNB-CU generates the SCG-Config </w:t>
      </w:r>
      <w:r w:rsidR="00D67E8C">
        <w:t xml:space="preserve">inter-node RRC </w:t>
      </w:r>
      <w:r w:rsidR="008316CD">
        <w:t xml:space="preserve">message </w:t>
      </w:r>
      <w:r w:rsidR="00B54FD9">
        <w:t xml:space="preserve">and </w:t>
      </w:r>
      <w:r w:rsidR="008316CD">
        <w:t>sends</w:t>
      </w:r>
      <w:r w:rsidR="00B54FD9">
        <w:t xml:space="preserve"> it </w:t>
      </w:r>
      <w:r w:rsidR="008316CD">
        <w:t xml:space="preserve">to the MeNB </w:t>
      </w:r>
      <w:r w:rsidR="00B54FD9">
        <w:t xml:space="preserve">in </w:t>
      </w:r>
      <w:r w:rsidR="00502563">
        <w:t xml:space="preserve">e.g., </w:t>
      </w:r>
      <w:r w:rsidR="00B54FD9">
        <w:t>the X2</w:t>
      </w:r>
      <w:r w:rsidR="00502563">
        <w:t>AP</w:t>
      </w:r>
      <w:r w:rsidR="00B54FD9">
        <w:t xml:space="preserve"> SgNB Addition Request Acknowledge. </w:t>
      </w:r>
    </w:p>
    <w:p w14:paraId="7A42A61C" w14:textId="653C83F4" w:rsidR="00757F30" w:rsidRDefault="00757F30" w:rsidP="008316CD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316CD" w:rsidRPr="008316CD">
        <w:rPr>
          <w:noProof w:val="0"/>
          <w:lang w:val="en-GB"/>
        </w:rPr>
        <w:t xml:space="preserve">In EN-DC, the gNB-DU generates the </w:t>
      </w:r>
      <w:r w:rsidR="008316CD" w:rsidRPr="008316CD">
        <w:rPr>
          <w:i/>
          <w:noProof w:val="0"/>
          <w:lang w:val="en-GB"/>
        </w:rPr>
        <w:t xml:space="preserve">CellGroupConfig </w:t>
      </w:r>
      <w:r w:rsidR="008316CD" w:rsidRPr="008316CD">
        <w:rPr>
          <w:noProof w:val="0"/>
          <w:lang w:val="en-GB"/>
        </w:rPr>
        <w:t xml:space="preserve">IE as defined in TS 38.331 and sends it to the gNB-CU in an RRC container. The gNB-CU employs the information in this container to generate the </w:t>
      </w:r>
      <w:r w:rsidR="000A784C" w:rsidRPr="000A784C">
        <w:rPr>
          <w:noProof w:val="0"/>
          <w:lang w:val="en-GB"/>
        </w:rPr>
        <w:t>SCG-Config inter-node RRC message</w:t>
      </w:r>
      <w:r w:rsidR="008316CD" w:rsidRPr="008316CD">
        <w:rPr>
          <w:noProof w:val="0"/>
          <w:lang w:val="en-GB"/>
        </w:rPr>
        <w:t>.</w:t>
      </w:r>
    </w:p>
    <w:p w14:paraId="5D9F2478" w14:textId="1F7378B7" w:rsidR="009C5E24" w:rsidRPr="00937051" w:rsidRDefault="007F0512" w:rsidP="00937051">
      <w:pPr>
        <w:pStyle w:val="TOC1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</w:t>
      </w:r>
      <w:r w:rsidRPr="007F0512">
        <w:rPr>
          <w:b w:val="0"/>
          <w:noProof w:val="0"/>
          <w:lang w:val="en-GB"/>
        </w:rPr>
        <w:t>R3-17</w:t>
      </w:r>
      <w:r w:rsidR="00494352">
        <w:rPr>
          <w:b w:val="0"/>
          <w:noProof w:val="0"/>
          <w:lang w:val="en-GB"/>
        </w:rPr>
        <w:t>4785</w:t>
      </w:r>
      <w:r w:rsidRPr="007F0512">
        <w:rPr>
          <w:b w:val="0"/>
          <w:noProof w:val="0"/>
          <w:lang w:val="en-GB"/>
        </w:rPr>
        <w:t>, we</w:t>
      </w:r>
      <w:r>
        <w:rPr>
          <w:b w:val="0"/>
          <w:noProof w:val="0"/>
          <w:lang w:val="en-GB"/>
        </w:rPr>
        <w:t xml:space="preserve"> provide also a text proposal for including a </w:t>
      </w:r>
      <w:r w:rsidRPr="007F0512">
        <w:rPr>
          <w:b w:val="0"/>
          <w:i/>
          <w:noProof w:val="0"/>
          <w:lang w:val="en-GB"/>
        </w:rPr>
        <w:t>Cell Group Config</w:t>
      </w:r>
      <w:r>
        <w:rPr>
          <w:b w:val="0"/>
          <w:noProof w:val="0"/>
          <w:lang w:val="en-GB"/>
        </w:rPr>
        <w:t xml:space="preserve"> IE in the </w:t>
      </w:r>
      <w:r w:rsidR="00384DE0">
        <w:rPr>
          <w:b w:val="0"/>
          <w:noProof w:val="0"/>
          <w:lang w:val="en-GB"/>
        </w:rPr>
        <w:t>F1AP UE Context Setup Response, UE Context Modification Response, and UE Context Modification Required message</w:t>
      </w:r>
      <w:r w:rsidR="009511C8">
        <w:rPr>
          <w:b w:val="0"/>
          <w:noProof w:val="0"/>
          <w:lang w:val="en-GB"/>
        </w:rPr>
        <w:t>s</w:t>
      </w:r>
      <w:r w:rsidR="00384DE0">
        <w:rPr>
          <w:b w:val="0"/>
          <w:noProof w:val="0"/>
          <w:lang w:val="en-GB"/>
        </w:rPr>
        <w:t xml:space="preserve">. If proposal 1 and 2 are agreeable, the structure of the messages proposed in </w:t>
      </w:r>
      <w:r w:rsidR="00384DE0" w:rsidRPr="007F0512">
        <w:rPr>
          <w:b w:val="0"/>
          <w:noProof w:val="0"/>
          <w:lang w:val="en-GB"/>
        </w:rPr>
        <w:t>R3-17</w:t>
      </w:r>
      <w:r w:rsidR="00494352">
        <w:rPr>
          <w:b w:val="0"/>
          <w:noProof w:val="0"/>
          <w:lang w:val="en-GB"/>
        </w:rPr>
        <w:t>4785</w:t>
      </w:r>
      <w:bookmarkStart w:id="2" w:name="_GoBack"/>
      <w:bookmarkEnd w:id="2"/>
      <w:r w:rsidR="00384DE0">
        <w:rPr>
          <w:b w:val="0"/>
          <w:noProof w:val="0"/>
          <w:lang w:val="en-GB"/>
        </w:rPr>
        <w:t xml:space="preserve"> can be used also for UE configuration in EN-DC.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62076C7D" w:rsidR="004B29D1" w:rsidRDefault="00953227" w:rsidP="004B29D1">
      <w:r>
        <w:t xml:space="preserve">In this contribution, </w:t>
      </w:r>
      <w:r w:rsidR="00737186">
        <w:t xml:space="preserve">we discussed the </w:t>
      </w:r>
      <w:r w:rsidR="00AB5288">
        <w:t>transfer of L1-L2 parameters</w:t>
      </w:r>
      <w:r w:rsidR="00737186">
        <w:t xml:space="preserve">. </w:t>
      </w:r>
    </w:p>
    <w:p w14:paraId="7589DCDC" w14:textId="77777777" w:rsidR="00655726" w:rsidRDefault="00655726" w:rsidP="00655726">
      <w:pPr>
        <w:pStyle w:val="TOC1"/>
        <w:jc w:val="both"/>
        <w:rPr>
          <w:noProof w:val="0"/>
          <w:lang w:val="en-GB"/>
        </w:rPr>
      </w:pPr>
      <w:bookmarkStart w:id="3" w:name="_In-sequence_SDU_delivery"/>
      <w:bookmarkEnd w:id="3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EN-DC, the gNB-DU sends the L1-L2 parameters to the gNB-CU in an RRC container.</w:t>
      </w:r>
    </w:p>
    <w:p w14:paraId="352BF752" w14:textId="77777777" w:rsidR="00B61BC0" w:rsidRPr="008316CD" w:rsidRDefault="00B61BC0" w:rsidP="00B61BC0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8316CD">
        <w:rPr>
          <w:noProof w:val="0"/>
          <w:lang w:val="en-GB"/>
        </w:rPr>
        <w:t xml:space="preserve">In EN-DC, the gNB-DU generates the </w:t>
      </w:r>
      <w:r w:rsidRPr="008316CD">
        <w:rPr>
          <w:i/>
          <w:noProof w:val="0"/>
          <w:lang w:val="en-GB"/>
        </w:rPr>
        <w:t xml:space="preserve">CellGroupConfig </w:t>
      </w:r>
      <w:r w:rsidRPr="008316CD">
        <w:rPr>
          <w:noProof w:val="0"/>
          <w:lang w:val="en-GB"/>
        </w:rPr>
        <w:t xml:space="preserve">IE as defined in TS 38.331 and sends it to the gNB-CU in an RRC container. The gNB-CU employs the information in this container to generate the </w:t>
      </w:r>
      <w:r w:rsidRPr="000A784C">
        <w:rPr>
          <w:noProof w:val="0"/>
          <w:lang w:val="en-GB"/>
        </w:rPr>
        <w:t>SCG-Config inter-node RRC message</w:t>
      </w:r>
      <w:r w:rsidRPr="008316CD">
        <w:rPr>
          <w:noProof w:val="0"/>
          <w:lang w:val="en-GB"/>
        </w:rPr>
        <w:t>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4CAB010" w14:textId="5910F821" w:rsidR="00182D0F" w:rsidRPr="00182D0F" w:rsidRDefault="00182D0F" w:rsidP="00182D0F">
      <w:pPr>
        <w:pStyle w:val="Reference"/>
      </w:pPr>
      <w:r>
        <w:t xml:space="preserve">RAN3 #97bis Chairman Notes, </w:t>
      </w:r>
      <w:hyperlink r:id="rId15" w:history="1">
        <w:r>
          <w:rPr>
            <w:rStyle w:val="Hyperlink"/>
          </w:rPr>
          <w:t>RAN3_97bis_Agenda_with_Tdocs_20171013_EOM2.zip</w:t>
        </w:r>
      </w:hyperlink>
    </w:p>
    <w:p w14:paraId="23542444" w14:textId="105311A1" w:rsidR="00C413FD" w:rsidRDefault="00C413FD" w:rsidP="00B93770">
      <w:pPr>
        <w:pStyle w:val="Reference"/>
      </w:pPr>
      <w:r>
        <w:t>3GPP TS 38.</w:t>
      </w:r>
      <w:r w:rsidR="00E178E5">
        <w:t>331</w:t>
      </w:r>
      <w:r w:rsidR="00E178E5" w:rsidRPr="00E178E5">
        <w:t xml:space="preserve"> </w:t>
      </w:r>
      <w:r w:rsidR="00E178E5">
        <w:t>V0.1.0, “Radio Resource Control (RRC)”</w:t>
      </w:r>
      <w:r>
        <w:t xml:space="preserve">, </w:t>
      </w:r>
      <w:r w:rsidR="00E178E5">
        <w:t>November</w:t>
      </w:r>
      <w:r>
        <w:t xml:space="preserve"> 2017.</w:t>
      </w:r>
    </w:p>
    <w:p w14:paraId="6193BF8A" w14:textId="77777777" w:rsidR="00457B82" w:rsidRPr="00457B82" w:rsidRDefault="00457B82" w:rsidP="00457B82">
      <w:pPr>
        <w:pStyle w:val="BodyText"/>
        <w:jc w:val="center"/>
        <w:rPr>
          <w:b/>
          <w:color w:val="FF0000"/>
          <w:sz w:val="28"/>
          <w:szCs w:val="32"/>
        </w:rPr>
      </w:pPr>
      <w:bookmarkStart w:id="4" w:name="_Toc296692904"/>
      <w:bookmarkStart w:id="5" w:name="_Toc480193905"/>
      <w:bookmarkStart w:id="6" w:name="_Toc367183039"/>
      <w:bookmarkStart w:id="7" w:name="_Toc488218734"/>
      <w:bookmarkStart w:id="8" w:name="_Toc494264796"/>
      <w:bookmarkStart w:id="9" w:name="_Toc496272545"/>
      <w:bookmarkEnd w:id="4"/>
      <w:bookmarkEnd w:id="5"/>
      <w:bookmarkEnd w:id="6"/>
      <w:bookmarkEnd w:id="7"/>
      <w:bookmarkEnd w:id="8"/>
      <w:bookmarkEnd w:id="9"/>
    </w:p>
    <w:sectPr w:rsidR="00457B82" w:rsidRPr="00457B8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B76C6" w14:textId="77777777" w:rsidR="00FA7501" w:rsidRDefault="00FA7501">
      <w:r>
        <w:separator/>
      </w:r>
    </w:p>
  </w:endnote>
  <w:endnote w:type="continuationSeparator" w:id="0">
    <w:p w14:paraId="2C93D846" w14:textId="77777777" w:rsidR="00FA7501" w:rsidRDefault="00FA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3119491" w:rsidR="00305438" w:rsidRDefault="0030543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35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35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3CA62" w14:textId="77777777" w:rsidR="00FA7501" w:rsidRDefault="00FA7501">
      <w:r>
        <w:separator/>
      </w:r>
    </w:p>
  </w:footnote>
  <w:footnote w:type="continuationSeparator" w:id="0">
    <w:p w14:paraId="7892D868" w14:textId="77777777" w:rsidR="00FA7501" w:rsidRDefault="00FA7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05438" w:rsidRDefault="0030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5E22B1E"/>
    <w:multiLevelType w:val="hybridMultilevel"/>
    <w:tmpl w:val="F1E43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F3897"/>
    <w:multiLevelType w:val="hybridMultilevel"/>
    <w:tmpl w:val="7CF66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21602D6"/>
    <w:multiLevelType w:val="hybridMultilevel"/>
    <w:tmpl w:val="FD403928"/>
    <w:lvl w:ilvl="0" w:tplc="2E303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75A4"/>
    <w:multiLevelType w:val="hybridMultilevel"/>
    <w:tmpl w:val="B2C6F53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4A710AE1"/>
    <w:multiLevelType w:val="hybridMultilevel"/>
    <w:tmpl w:val="213C5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14"/>
  </w:num>
  <w:num w:numId="8">
    <w:abstractNumId w:val="5"/>
  </w:num>
  <w:num w:numId="9">
    <w:abstractNumId w:val="13"/>
  </w:num>
  <w:num w:numId="10">
    <w:abstractNumId w:val="8"/>
  </w:num>
  <w:num w:numId="11">
    <w:abstractNumId w:val="11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458E"/>
    <w:rsid w:val="00015D15"/>
    <w:rsid w:val="00015D23"/>
    <w:rsid w:val="000179D1"/>
    <w:rsid w:val="000212A2"/>
    <w:rsid w:val="0002564D"/>
    <w:rsid w:val="00025ECA"/>
    <w:rsid w:val="00027939"/>
    <w:rsid w:val="000325B8"/>
    <w:rsid w:val="000340D4"/>
    <w:rsid w:val="00034C15"/>
    <w:rsid w:val="0003547E"/>
    <w:rsid w:val="00035648"/>
    <w:rsid w:val="00036BA1"/>
    <w:rsid w:val="00041145"/>
    <w:rsid w:val="000422E2"/>
    <w:rsid w:val="00042F22"/>
    <w:rsid w:val="0004367E"/>
    <w:rsid w:val="000444EF"/>
    <w:rsid w:val="00045F7E"/>
    <w:rsid w:val="000461C1"/>
    <w:rsid w:val="00047330"/>
    <w:rsid w:val="000505C9"/>
    <w:rsid w:val="0005153D"/>
    <w:rsid w:val="00052A07"/>
    <w:rsid w:val="000534E3"/>
    <w:rsid w:val="0005606A"/>
    <w:rsid w:val="00057117"/>
    <w:rsid w:val="00057277"/>
    <w:rsid w:val="000573EB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2991"/>
    <w:rsid w:val="0008402D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5694"/>
    <w:rsid w:val="00097AAF"/>
    <w:rsid w:val="00097BD1"/>
    <w:rsid w:val="00097D83"/>
    <w:rsid w:val="000A07F6"/>
    <w:rsid w:val="000A1AE6"/>
    <w:rsid w:val="000A1B7B"/>
    <w:rsid w:val="000A56F2"/>
    <w:rsid w:val="000A784C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6B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7C87"/>
    <w:rsid w:val="0017045C"/>
    <w:rsid w:val="00173A8E"/>
    <w:rsid w:val="001741AA"/>
    <w:rsid w:val="00177795"/>
    <w:rsid w:val="00180352"/>
    <w:rsid w:val="0018143F"/>
    <w:rsid w:val="00182D0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59F4"/>
    <w:rsid w:val="001D6342"/>
    <w:rsid w:val="001D6D53"/>
    <w:rsid w:val="001E1D1B"/>
    <w:rsid w:val="001E45E5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580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243"/>
    <w:rsid w:val="00263D28"/>
    <w:rsid w:val="00264228"/>
    <w:rsid w:val="00264334"/>
    <w:rsid w:val="0026473E"/>
    <w:rsid w:val="00265BF0"/>
    <w:rsid w:val="002660C9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1B28"/>
    <w:rsid w:val="002B24D6"/>
    <w:rsid w:val="002B361C"/>
    <w:rsid w:val="002B430A"/>
    <w:rsid w:val="002B656F"/>
    <w:rsid w:val="002C01DE"/>
    <w:rsid w:val="002C02E7"/>
    <w:rsid w:val="002C29B6"/>
    <w:rsid w:val="002C3FF6"/>
    <w:rsid w:val="002C41E6"/>
    <w:rsid w:val="002C539A"/>
    <w:rsid w:val="002D054A"/>
    <w:rsid w:val="002D071A"/>
    <w:rsid w:val="002D1FA1"/>
    <w:rsid w:val="002D34B2"/>
    <w:rsid w:val="002D42F2"/>
    <w:rsid w:val="002D6C8C"/>
    <w:rsid w:val="002D7637"/>
    <w:rsid w:val="002E0031"/>
    <w:rsid w:val="002E178D"/>
    <w:rsid w:val="002E17F2"/>
    <w:rsid w:val="002E44AD"/>
    <w:rsid w:val="002E479E"/>
    <w:rsid w:val="002E7CAE"/>
    <w:rsid w:val="002F0580"/>
    <w:rsid w:val="002F0EB2"/>
    <w:rsid w:val="002F0FAE"/>
    <w:rsid w:val="002F13B1"/>
    <w:rsid w:val="002F1F36"/>
    <w:rsid w:val="002F1F4E"/>
    <w:rsid w:val="002F2771"/>
    <w:rsid w:val="002F37A9"/>
    <w:rsid w:val="002F3EB5"/>
    <w:rsid w:val="002F44D2"/>
    <w:rsid w:val="002F44ED"/>
    <w:rsid w:val="002F4C45"/>
    <w:rsid w:val="002F5561"/>
    <w:rsid w:val="00300E19"/>
    <w:rsid w:val="00301CE6"/>
    <w:rsid w:val="00301D3C"/>
    <w:rsid w:val="0030256B"/>
    <w:rsid w:val="0030501F"/>
    <w:rsid w:val="00305438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3E3"/>
    <w:rsid w:val="00336BDA"/>
    <w:rsid w:val="003409B2"/>
    <w:rsid w:val="00342729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300"/>
    <w:rsid w:val="00370E47"/>
    <w:rsid w:val="003742AC"/>
    <w:rsid w:val="00375474"/>
    <w:rsid w:val="0037799B"/>
    <w:rsid w:val="00377CE1"/>
    <w:rsid w:val="00380B82"/>
    <w:rsid w:val="00384DE0"/>
    <w:rsid w:val="00385BF0"/>
    <w:rsid w:val="00387B19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3034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0A5"/>
    <w:rsid w:val="003B359D"/>
    <w:rsid w:val="003B369F"/>
    <w:rsid w:val="003B36A3"/>
    <w:rsid w:val="003B7FE5"/>
    <w:rsid w:val="003C058C"/>
    <w:rsid w:val="003C11C8"/>
    <w:rsid w:val="003C2702"/>
    <w:rsid w:val="003C2DEE"/>
    <w:rsid w:val="003C3AC4"/>
    <w:rsid w:val="003C46B0"/>
    <w:rsid w:val="003C7806"/>
    <w:rsid w:val="003D0359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494"/>
    <w:rsid w:val="003E15FA"/>
    <w:rsid w:val="003E1D92"/>
    <w:rsid w:val="003E4C1F"/>
    <w:rsid w:val="003E55E4"/>
    <w:rsid w:val="003E6F4F"/>
    <w:rsid w:val="003E74E3"/>
    <w:rsid w:val="003E75BA"/>
    <w:rsid w:val="003E781B"/>
    <w:rsid w:val="003F05C7"/>
    <w:rsid w:val="003F29BC"/>
    <w:rsid w:val="003F2CD4"/>
    <w:rsid w:val="003F2F9C"/>
    <w:rsid w:val="003F3B63"/>
    <w:rsid w:val="003F521B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6DC2"/>
    <w:rsid w:val="00427248"/>
    <w:rsid w:val="00431043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1BD8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57B82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18A"/>
    <w:rsid w:val="00486318"/>
    <w:rsid w:val="0049026C"/>
    <w:rsid w:val="00492BC5"/>
    <w:rsid w:val="00494352"/>
    <w:rsid w:val="004964F1"/>
    <w:rsid w:val="004A05F0"/>
    <w:rsid w:val="004A16BC"/>
    <w:rsid w:val="004A1C96"/>
    <w:rsid w:val="004A2B94"/>
    <w:rsid w:val="004A4AAA"/>
    <w:rsid w:val="004A5133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2B4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1E41"/>
    <w:rsid w:val="00502563"/>
    <w:rsid w:val="00502D73"/>
    <w:rsid w:val="00505C27"/>
    <w:rsid w:val="0050636F"/>
    <w:rsid w:val="00506557"/>
    <w:rsid w:val="0050677A"/>
    <w:rsid w:val="005108D8"/>
    <w:rsid w:val="005116F9"/>
    <w:rsid w:val="005122C1"/>
    <w:rsid w:val="005153A7"/>
    <w:rsid w:val="00516D60"/>
    <w:rsid w:val="00516EA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37FB5"/>
    <w:rsid w:val="00543234"/>
    <w:rsid w:val="0054462F"/>
    <w:rsid w:val="00546970"/>
    <w:rsid w:val="00547E12"/>
    <w:rsid w:val="00554E19"/>
    <w:rsid w:val="0055739E"/>
    <w:rsid w:val="00557EDF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1FB1"/>
    <w:rsid w:val="00593117"/>
    <w:rsid w:val="005935A4"/>
    <w:rsid w:val="005948C2"/>
    <w:rsid w:val="00594E97"/>
    <w:rsid w:val="00595DCA"/>
    <w:rsid w:val="0059779B"/>
    <w:rsid w:val="005A1DA1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4E7"/>
    <w:rsid w:val="005D252B"/>
    <w:rsid w:val="005D259C"/>
    <w:rsid w:val="005D5526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063A"/>
    <w:rsid w:val="0064151F"/>
    <w:rsid w:val="00641533"/>
    <w:rsid w:val="0064208D"/>
    <w:rsid w:val="0064241D"/>
    <w:rsid w:val="0064307A"/>
    <w:rsid w:val="00643449"/>
    <w:rsid w:val="00643475"/>
    <w:rsid w:val="0064396A"/>
    <w:rsid w:val="0064624E"/>
    <w:rsid w:val="00650AB9"/>
    <w:rsid w:val="006532C0"/>
    <w:rsid w:val="00655726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17A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57F30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857F3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19D7"/>
    <w:rsid w:val="007B231D"/>
    <w:rsid w:val="007B3D2D"/>
    <w:rsid w:val="007B41E4"/>
    <w:rsid w:val="007B46FC"/>
    <w:rsid w:val="007B5007"/>
    <w:rsid w:val="007B50AE"/>
    <w:rsid w:val="007B5114"/>
    <w:rsid w:val="007B51DF"/>
    <w:rsid w:val="007B5791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D7ECF"/>
    <w:rsid w:val="007E2F81"/>
    <w:rsid w:val="007E3662"/>
    <w:rsid w:val="007E4610"/>
    <w:rsid w:val="007E4715"/>
    <w:rsid w:val="007E47D6"/>
    <w:rsid w:val="007E4B22"/>
    <w:rsid w:val="007E505B"/>
    <w:rsid w:val="007E5090"/>
    <w:rsid w:val="007E56AD"/>
    <w:rsid w:val="007E7091"/>
    <w:rsid w:val="007F0512"/>
    <w:rsid w:val="007F77D6"/>
    <w:rsid w:val="008015DF"/>
    <w:rsid w:val="008020FE"/>
    <w:rsid w:val="00802555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1630"/>
    <w:rsid w:val="008235DB"/>
    <w:rsid w:val="00823C10"/>
    <w:rsid w:val="00824AB4"/>
    <w:rsid w:val="00824E9F"/>
    <w:rsid w:val="00825C42"/>
    <w:rsid w:val="00825D25"/>
    <w:rsid w:val="00827075"/>
    <w:rsid w:val="00827D6F"/>
    <w:rsid w:val="008300C8"/>
    <w:rsid w:val="008304CD"/>
    <w:rsid w:val="008316CD"/>
    <w:rsid w:val="008335B1"/>
    <w:rsid w:val="00835B43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335C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1466"/>
    <w:rsid w:val="00894A88"/>
    <w:rsid w:val="00895386"/>
    <w:rsid w:val="00895D10"/>
    <w:rsid w:val="00896D3D"/>
    <w:rsid w:val="008A21FF"/>
    <w:rsid w:val="008A2CE2"/>
    <w:rsid w:val="008A30AC"/>
    <w:rsid w:val="008A363B"/>
    <w:rsid w:val="008A3F81"/>
    <w:rsid w:val="008A44B8"/>
    <w:rsid w:val="008A51A8"/>
    <w:rsid w:val="008A54C7"/>
    <w:rsid w:val="008A6A6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1FCE"/>
    <w:rsid w:val="008C2017"/>
    <w:rsid w:val="008C2398"/>
    <w:rsid w:val="008C2AAD"/>
    <w:rsid w:val="008C4958"/>
    <w:rsid w:val="008C4BAA"/>
    <w:rsid w:val="008C4D8C"/>
    <w:rsid w:val="008C6591"/>
    <w:rsid w:val="008C6AE8"/>
    <w:rsid w:val="008C741D"/>
    <w:rsid w:val="008C7573"/>
    <w:rsid w:val="008C7783"/>
    <w:rsid w:val="008C7944"/>
    <w:rsid w:val="008D0DB1"/>
    <w:rsid w:val="008D34F1"/>
    <w:rsid w:val="008D39D8"/>
    <w:rsid w:val="008D491D"/>
    <w:rsid w:val="008D52DC"/>
    <w:rsid w:val="008D6D1A"/>
    <w:rsid w:val="008D7F6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27ED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051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11C8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C85"/>
    <w:rsid w:val="009B7E87"/>
    <w:rsid w:val="009C02B6"/>
    <w:rsid w:val="009C0F39"/>
    <w:rsid w:val="009C403E"/>
    <w:rsid w:val="009C49EC"/>
    <w:rsid w:val="009C5E24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37BB4"/>
    <w:rsid w:val="00A40104"/>
    <w:rsid w:val="00A40236"/>
    <w:rsid w:val="00A40366"/>
    <w:rsid w:val="00A4107B"/>
    <w:rsid w:val="00A41E2B"/>
    <w:rsid w:val="00A45B74"/>
    <w:rsid w:val="00A51466"/>
    <w:rsid w:val="00A51568"/>
    <w:rsid w:val="00A5264C"/>
    <w:rsid w:val="00A52E1D"/>
    <w:rsid w:val="00A53B7A"/>
    <w:rsid w:val="00A5567C"/>
    <w:rsid w:val="00A61499"/>
    <w:rsid w:val="00A626D1"/>
    <w:rsid w:val="00A62A77"/>
    <w:rsid w:val="00A62ECE"/>
    <w:rsid w:val="00A63483"/>
    <w:rsid w:val="00A6363A"/>
    <w:rsid w:val="00A65606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9"/>
    <w:rsid w:val="00A92C7A"/>
    <w:rsid w:val="00A94311"/>
    <w:rsid w:val="00A9442A"/>
    <w:rsid w:val="00A94666"/>
    <w:rsid w:val="00A97225"/>
    <w:rsid w:val="00AA016F"/>
    <w:rsid w:val="00AA1ED6"/>
    <w:rsid w:val="00AA23D1"/>
    <w:rsid w:val="00AA2472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28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CCA"/>
    <w:rsid w:val="00AD3F94"/>
    <w:rsid w:val="00AD4A5A"/>
    <w:rsid w:val="00AD6192"/>
    <w:rsid w:val="00AE27AC"/>
    <w:rsid w:val="00AE3B1A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29DA"/>
    <w:rsid w:val="00AF3E8B"/>
    <w:rsid w:val="00AF42D7"/>
    <w:rsid w:val="00AF6F2F"/>
    <w:rsid w:val="00B006FE"/>
    <w:rsid w:val="00B007CB"/>
    <w:rsid w:val="00B01B96"/>
    <w:rsid w:val="00B02AA9"/>
    <w:rsid w:val="00B02F74"/>
    <w:rsid w:val="00B02FA3"/>
    <w:rsid w:val="00B049DD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0A5"/>
    <w:rsid w:val="00B2763F"/>
    <w:rsid w:val="00B27AAC"/>
    <w:rsid w:val="00B30929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4FD9"/>
    <w:rsid w:val="00B56604"/>
    <w:rsid w:val="00B5681C"/>
    <w:rsid w:val="00B617E6"/>
    <w:rsid w:val="00B61BC0"/>
    <w:rsid w:val="00B61FC9"/>
    <w:rsid w:val="00B62AAA"/>
    <w:rsid w:val="00B62D2F"/>
    <w:rsid w:val="00B62DC3"/>
    <w:rsid w:val="00B6374A"/>
    <w:rsid w:val="00B65E22"/>
    <w:rsid w:val="00B664C7"/>
    <w:rsid w:val="00B739F6"/>
    <w:rsid w:val="00B8091F"/>
    <w:rsid w:val="00B81A6C"/>
    <w:rsid w:val="00B81D70"/>
    <w:rsid w:val="00B843AE"/>
    <w:rsid w:val="00B85DE5"/>
    <w:rsid w:val="00B85FAE"/>
    <w:rsid w:val="00B87FA6"/>
    <w:rsid w:val="00B9027A"/>
    <w:rsid w:val="00B90E65"/>
    <w:rsid w:val="00B90F73"/>
    <w:rsid w:val="00B92917"/>
    <w:rsid w:val="00B93770"/>
    <w:rsid w:val="00B93B59"/>
    <w:rsid w:val="00B9406A"/>
    <w:rsid w:val="00B95078"/>
    <w:rsid w:val="00B96258"/>
    <w:rsid w:val="00B97932"/>
    <w:rsid w:val="00B97C2B"/>
    <w:rsid w:val="00BA2280"/>
    <w:rsid w:val="00BA2A08"/>
    <w:rsid w:val="00BA536E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2D8F"/>
    <w:rsid w:val="00BD46A8"/>
    <w:rsid w:val="00BD48AC"/>
    <w:rsid w:val="00BD5146"/>
    <w:rsid w:val="00BD5F1A"/>
    <w:rsid w:val="00BD7AE3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107"/>
    <w:rsid w:val="00C21C9E"/>
    <w:rsid w:val="00C26D47"/>
    <w:rsid w:val="00C26FAA"/>
    <w:rsid w:val="00C279B5"/>
    <w:rsid w:val="00C27C45"/>
    <w:rsid w:val="00C30840"/>
    <w:rsid w:val="00C32657"/>
    <w:rsid w:val="00C36B76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272"/>
    <w:rsid w:val="00C70697"/>
    <w:rsid w:val="00C71CBD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08C"/>
    <w:rsid w:val="00CC7B45"/>
    <w:rsid w:val="00CD1188"/>
    <w:rsid w:val="00CD2ED1"/>
    <w:rsid w:val="00CD337B"/>
    <w:rsid w:val="00CD7211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67E8C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6D03"/>
    <w:rsid w:val="00D871CE"/>
    <w:rsid w:val="00D878F0"/>
    <w:rsid w:val="00D906C4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275A"/>
    <w:rsid w:val="00E05EBD"/>
    <w:rsid w:val="00E110E7"/>
    <w:rsid w:val="00E11B20"/>
    <w:rsid w:val="00E1577B"/>
    <w:rsid w:val="00E16446"/>
    <w:rsid w:val="00E178E5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6167"/>
    <w:rsid w:val="00E67C51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0C30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6EFA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458C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4D96"/>
    <w:rsid w:val="00F651BE"/>
    <w:rsid w:val="00F65322"/>
    <w:rsid w:val="00F65BB0"/>
    <w:rsid w:val="00F660EB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7E6"/>
    <w:rsid w:val="00F97838"/>
    <w:rsid w:val="00F97C4E"/>
    <w:rsid w:val="00FA12D2"/>
    <w:rsid w:val="00FA2BB3"/>
    <w:rsid w:val="00FA3142"/>
    <w:rsid w:val="00FA31FB"/>
    <w:rsid w:val="00FA5319"/>
    <w:rsid w:val="00FA6437"/>
    <w:rsid w:val="00FA7501"/>
    <w:rsid w:val="00FA79C0"/>
    <w:rsid w:val="00FB455B"/>
    <w:rsid w:val="00FB46B7"/>
    <w:rsid w:val="00FB48FD"/>
    <w:rsid w:val="00FB4C80"/>
    <w:rsid w:val="00FB65DA"/>
    <w:rsid w:val="00FB6A6A"/>
    <w:rsid w:val="00FB6F61"/>
    <w:rsid w:val="00FC129A"/>
    <w:rsid w:val="00FC209F"/>
    <w:rsid w:val="00FC3966"/>
    <w:rsid w:val="00FC4AD0"/>
    <w:rsid w:val="00FC5855"/>
    <w:rsid w:val="00FC6EAA"/>
    <w:rsid w:val="00FC7429"/>
    <w:rsid w:val="00FD07F6"/>
    <w:rsid w:val="00FD1EC8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35E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2D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2D0F"/>
    <w:rPr>
      <w:rFonts w:ascii="Courier New" w:hAnsi="Courier New" w:cs="Courier New"/>
      <w:lang w:eastAsia="en-US"/>
    </w:rPr>
  </w:style>
  <w:style w:type="character" w:customStyle="1" w:styleId="THChar">
    <w:name w:val="TH Char"/>
    <w:link w:val="TH"/>
    <w:rsid w:val="008270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Meetings_3GPP_SYNC/RAN3/Inbox/Chairman%20Notes/RAN3_97bis_Agenda_with_Tdocs_20171013_EOM2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2913BE9-5D94-48BF-BFD2-E1BF10AB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2432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Matteo Fiorani</dc:creator>
  <cp:keywords>Ericsson; TDoc; 3GPP</cp:keywords>
  <cp:lastModifiedBy>Ericsson</cp:lastModifiedBy>
  <cp:revision>246</cp:revision>
  <cp:lastPrinted>2008-01-31T06:09:00Z</cp:lastPrinted>
  <dcterms:created xsi:type="dcterms:W3CDTF">2017-09-11T14:56:00Z</dcterms:created>
  <dcterms:modified xsi:type="dcterms:W3CDTF">2017-11-17T20:25:00Z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